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b/>
          <w:bCs/>
          <w:color w:val="2A2D32"/>
          <w:sz w:val="44"/>
          <w:szCs w:val="44"/>
        </w:rPr>
        <w:t xml:space="preserve">Codicil to a Will — Blank Template</w:t>
      </w:r>
    </w:p>
    <w:p>
      <w:pPr>
        <w:spacing w:after="240"/>
      </w:pPr>
      <w:r>
        <w:rPr>
          <w:i/>
          <w:iCs/>
          <w:color w:val="6A6E73"/>
          <w:sz w:val="19"/>
          <w:szCs w:val="19"/>
        </w:rPr>
        <w:t xml:space="preserve">A signed, witnessed change to a will you have already made — the identification clause, the amendment itself, and the confirmation that everything else stands — set out as fillable clauses. England &amp; Wales. A starting point, not a substitute for a solicitor.</w:t>
      </w:r>
    </w:p>
    <w:p>
      <w:pPr>
        <w:spacing w:after="240"/>
      </w:pPr>
      <w:r>
        <w:rPr>
          <w:color w:val="999999"/>
          <w:sz w:val="16"/>
          <w:szCs w:val="16"/>
        </w:rPr>
        <w:t xml:space="preserve">Free institutional reference · Edition 2026 · v1.1 · 17 September 2026 · England &amp; Wales</w:t>
      </w: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Read this before you sign — it decides whether your codicil counts</w:t>
            </w:r>
          </w:p>
          <w:p>
            <w:r>
              <w:rPr>
                <w:color w:val="2A2D32"/>
                <w:sz w:val="20"/>
                <w:szCs w:val="20"/>
              </w:rPr>
              <w:t xml:space="preserve">A codicil must be signed and witnessed exactly like a will. Under the Wills Act 1837, you sign (or acknowledge your signature) in the presence of two witnesses who are both there at the same time, and each of them then signs while you watch. A witness — or that witness's spouse or civil partner — must not be a beneficiary of the codicil or of the will: the gift to an attesting witness is void, and because a codicil republishes the will, a beneficiary who witnesses your codicil can lose a gift the will validly gave them. This template is a guide only. This template is not drafted to revive a will that marriage has revoked and must not be used to try. Make a new will. It cannot authenticate a crossing-out on the will itself, and is not the right tool once a will already carries a codicil. It is general guidance, not legal advice, and does not replace a solicitor.</w:t>
            </w:r>
          </w:p>
        </w:tc>
      </w:tr>
    </w:tbl>
    <w:p>
      <w:pPr>
        <w:spacing w:after="80"/>
      </w:pP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First codicils only</w:t>
            </w:r>
          </w:p>
          <w:p>
            <w:r>
              <w:rPr>
                <w:color w:val="2A2D32"/>
                <w:sz w:val="20"/>
                <w:szCs w:val="20"/>
              </w:rPr>
              <w:t xml:space="preserve">If your will already has a codicil, do not use this template. Make a new will or take legal advice.</w:t>
            </w:r>
          </w:p>
        </w:tc>
      </w:tr>
    </w:tbl>
    <w:p>
      <w:pPr>
        <w:spacing w:after="320" w:before="240"/>
      </w:pPr>
      <w:r>
        <w:rPr>
          <w:color w:val="6A6E73"/>
          <w:sz w:val="21"/>
          <w:szCs w:val="21"/>
        </w:rPr>
        <w:t xml:space="preserve">This document sets out the clauses a codicil needs, in the order the law expects, each with a blank to complete. Read the full walkthrough — the six formalities, the law provision by provision, and when to make a new will instead — at </w:t>
      </w:r>
      <w:r>
        <w:rPr>
          <w:b/>
          <w:bCs/>
          <w:color w:val="B0764A"/>
          <w:sz w:val="21"/>
          <w:szCs w:val="21"/>
        </w:rPr>
        <w:t xml:space="preserve">valoren.uk/resources/codicil-template</w:t>
      </w:r>
      <w:r>
        <w:rPr>
          <w:color w:val="6A6E73"/>
          <w:sz w:val="21"/>
          <w:szCs w:val="21"/>
        </w:rPr>
        <w:t xml:space="preserve">. Type your details into each blank; draft first, then produce a clean final copy to sign.</w:t>
      </w:r>
    </w:p>
    <w:p>
      <w:pPr>
        <w:pStyle w:val="Heading2"/>
        <w:spacing w:after="120" w:before="360"/>
      </w:pPr>
      <w:r>
        <w:rPr>
          <w:b/>
          <w:bCs/>
          <w:color w:val="B0764A"/>
          <w:sz w:val="24"/>
          <w:szCs w:val="24"/>
        </w:rPr>
        <w:t xml:space="preserve">Clause 1 · Identification</w:t>
      </w:r>
    </w:p>
    <w:p>
      <w:pPr>
        <w:spacing w:after="160"/>
      </w:pPr>
      <w:r>
        <w:rPr>
          <w:color w:val="2A2D32"/>
          <w:sz w:val="21"/>
          <w:szCs w:val="21"/>
        </w:rPr>
        <w:t xml:space="preserve">I,</w:t>
      </w:r>
    </w:p>
    <w:tbl>
      <w:tblPr>
        <w:tblW w:type="dxa" w:w="9506"/>
        <w:tblBorders>
          <w:top w:val="none"/>
          <w:left w:val="none"/>
          <w:bottom w:val="none"/>
          <w:right w:val="none"/>
          <w:insideH w:val="none"/>
          <w:insideV w:val="none"/>
        </w:tblBorders>
      </w:tblPr>
      <w:tblGrid>
        <w:gridCol w:w="9506"/>
      </w:tblGrid>
      <w:tr>
        <w:tc>
          <w:tcPr>
            <w:tcW w:type="dxa" w:w="4753"/>
          </w:tcPr>
          <w:p>
            <w:pPr>
              <w:spacing w:after="160"/>
            </w:pPr>
            <w:r>
              <w:rPr>
                <w:b/>
                <w:bCs/>
                <w:color w:val="2A2D32"/>
                <w:sz w:val="21"/>
                <w:szCs w:val="21"/>
              </w:rPr>
              <w:t xml:space="preserve">Full legal name: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Date of birth: </w:t>
            </w:r>
            <w:r>
              <w:rPr>
                <w:color w:val="999999"/>
                <w:sz w:val="21"/>
                <w:szCs w:val="21"/>
              </w:rPr>
              <w:t xml:space="preserve">______________________________________</w:t>
            </w:r>
          </w:p>
        </w:tc>
      </w:tr>
    </w:tbl>
    <w:p>
      <w:pPr>
        <w:spacing w:after="80"/>
      </w:pPr>
    </w:p>
    <w:p>
      <w:pPr>
        <w:spacing w:after="160"/>
      </w:pPr>
      <w:r>
        <w:rPr>
          <w:b/>
          <w:bCs/>
          <w:color w:val="2A2D32"/>
          <w:sz w:val="21"/>
          <w:szCs w:val="21"/>
        </w:rPr>
        <w:t xml:space="preserve">Address: </w:t>
      </w:r>
      <w:r>
        <w:rPr>
          <w:color w:val="999999"/>
          <w:sz w:val="21"/>
          <w:szCs w:val="21"/>
        </w:rPr>
        <w:t xml:space="preserve">______________________________________</w:t>
      </w:r>
    </w:p>
    <w:p>
      <w:pPr>
        <w:spacing w:before="160"/>
      </w:pPr>
      <w:r>
        <w:rPr>
          <w:color w:val="2A2D32"/>
          <w:sz w:val="21"/>
          <w:szCs w:val="21"/>
        </w:rPr>
        <w:t xml:space="preserve">declare this to be a codicil to my will dated the </w:t>
      </w:r>
      <w:r>
        <w:rPr>
          <w:color w:val="6A6E73"/>
          <w:sz w:val="21"/>
          <w:szCs w:val="21"/>
        </w:rPr>
        <w:t xml:space="preserve">____</w:t>
      </w:r>
      <w:r>
        <w:rPr>
          <w:color w:val="2A2D32"/>
          <w:sz w:val="21"/>
          <w:szCs w:val="21"/>
        </w:rPr>
        <w:t xml:space="preserve"> day of </w:t>
      </w:r>
      <w:r>
        <w:rPr>
          <w:color w:val="6A6E73"/>
          <w:sz w:val="21"/>
          <w:szCs w:val="21"/>
        </w:rPr>
        <w:t xml:space="preserve">__________</w:t>
      </w:r>
      <w:r>
        <w:rPr>
          <w:color w:val="2A2D32"/>
          <w:sz w:val="21"/>
          <w:szCs w:val="21"/>
        </w:rPr>
        <w:t xml:space="preserve"> </w:t>
      </w:r>
      <w:r>
        <w:rPr>
          <w:color w:val="6A6E73"/>
          <w:sz w:val="21"/>
          <w:szCs w:val="21"/>
        </w:rPr>
        <w:t xml:space="preserve">____</w:t>
      </w:r>
      <w:r>
        <w:rPr>
          <w:color w:val="2A2D32"/>
          <w:sz w:val="21"/>
          <w:szCs w:val="21"/>
        </w:rPr>
        <w:t xml:space="preserve"> (year), which I confirm was signed by me and witnessed in accordance with the Wills Act 1837.</w:t>
      </w:r>
    </w:p>
    <w:p>
      <w:pPr>
        <w:pStyle w:val="Heading2"/>
        <w:spacing w:after="120" w:before="360"/>
      </w:pPr>
      <w:r>
        <w:rPr>
          <w:b/>
          <w:bCs/>
          <w:color w:val="B0764A"/>
          <w:sz w:val="24"/>
          <w:szCs w:val="24"/>
        </w:rPr>
        <w:t xml:space="preserve">Clause 2 · Numbering</w:t>
      </w:r>
    </w:p>
    <w:p>
      <w:pPr>
        <w:spacing w:after="160"/>
      </w:pPr>
      <w:r>
        <w:rPr>
          <w:color w:val="2A2D32"/>
          <w:sz w:val="21"/>
          <w:szCs w:val="21"/>
        </w:rPr>
        <w:t xml:space="preserve">This is the first codicil to my said will. </w:t>
      </w:r>
      <w:r>
        <w:rPr>
          <w:i/>
          <w:iCs/>
          <w:color w:val="6A6E73"/>
          <w:sz w:val="18"/>
          <w:szCs w:val="18"/>
        </w:rPr>
        <w:t xml:space="preserve">(If your will already has a codicil, do not use this template. Make a new will or take legal advice.)</w:t>
      </w:r>
    </w:p>
    <w:tbl>
      <w:tblPr>
        <w:tblW w:type="dxa" w:w="9506"/>
        <w:tblBorders>
          <w:top w:val="single" w:color="C4A458" w:sz="4"/>
          <w:left w:val="single" w:color="C4A458" w:sz="4"/>
          <w:bottom w:val="single" w:color="C4A458" w:sz="4"/>
          <w:right w:val="single" w:color="C4A458" w:sz="4"/>
          <w:insideH w:val="none"/>
          <w:insideV w:val="none"/>
        </w:tblBorders>
      </w:tblPr>
      <w:tblGrid>
        <w:gridCol w:w="9506"/>
      </w:tblGrid>
      <w:tr>
        <w:tc>
          <w:tcPr>
            <w:shd w:fill="FDFBF5" w:val="clear"/>
            <w:tcMar>
              <w:top w:type="dxa" w:w="200"/>
              <w:left w:type="dxa" w:w="200"/>
              <w:bottom w:type="dxa" w:w="200"/>
              <w:right w:type="dxa" w:w="200"/>
            </w:tcMar>
          </w:tcPr>
          <w:p>
            <w:pPr>
              <w:spacing w:after="100"/>
            </w:pPr>
            <w:r>
              <w:rPr>
                <w:b/>
                <w:bCs/>
                <w:color w:val="C4A458"/>
                <w:sz w:val="20"/>
                <w:szCs w:val="20"/>
              </w:rPr>
              <w:t xml:space="preserve">One small, self-contained change</w:t>
            </w:r>
          </w:p>
          <w:p>
            <w:r>
              <w:rPr>
                <w:color w:val="2A2D32"/>
                <w:sz w:val="20"/>
                <w:szCs w:val="20"/>
              </w:rPr>
              <w:t xml:space="preserve">A codicil is for swapping an executor, correcting a name or address, or adding one fixed legacy — not for changing who gets the residue, making several changes at once, or responding to a marriage or divorce since the will was signed. For anything larger than one small, self-contained change, a new will is the safer instrument — not this template.</w:t>
            </w:r>
          </w:p>
        </w:tc>
      </w:tr>
    </w:tbl>
    <w:p>
      <w:pPr>
        <w:pStyle w:val="Heading2"/>
        <w:spacing w:after="120" w:before="360"/>
      </w:pPr>
      <w:r>
        <w:rPr>
          <w:b/>
          <w:bCs/>
          <w:color w:val="B0764A"/>
          <w:sz w:val="24"/>
          <w:szCs w:val="24"/>
        </w:rPr>
        <w:t xml:space="preserve">Clause 3 · Amendment</w:t>
      </w:r>
    </w:p>
    <w:p>
      <w:pPr>
        <w:spacing w:after="160"/>
      </w:pPr>
      <w:r>
        <w:rPr>
          <w:color w:val="2A2D32"/>
          <w:sz w:val="21"/>
          <w:szCs w:val="21"/>
        </w:rPr>
        <w:t xml:space="preserve">I make the following amendment(s) to my said will: </w:t>
      </w:r>
      <w:r>
        <w:rPr>
          <w:i/>
          <w:iCs/>
          <w:color w:val="6A6E73"/>
          <w:sz w:val="18"/>
          <w:szCs w:val="18"/>
        </w:rPr>
        <w:t xml:space="preserve">(Use whichever of the three forms below fits your change and draw a line through any form you do not use. Do not write your own operative words.)</w:t>
      </w:r>
    </w:p>
    <w:tbl>
      <w:tblPr>
        <w:tblW w:type="dxa" w:w="9506"/>
        <w:tblBorders>
          <w:top w:val="single" w:color="D9D5D0" w:sz="2"/>
          <w:left w:val="single" w:color="D9D5D0" w:sz="2"/>
          <w:bottom w:val="single" w:color="D9D5D0" w:sz="2"/>
          <w:right w:val="single" w:color="D9D5D0" w:sz="2"/>
          <w:insideH w:val="single" w:color="D9D5D0" w:sz="2"/>
          <w:insideV w:val="single" w:color="D9D5D0" w:sz="2"/>
        </w:tblBorders>
        <w:tblLayout w:type="fixed"/>
      </w:tblPr>
      <w:tblGrid>
        <w:gridCol w:w="3993"/>
        <w:gridCol w:w="5513"/>
      </w:tblGrid>
      <w:tr>
        <w:trPr>
          <w:tblHeader/>
        </w:trPr>
        <w:tc>
          <w:tcPr>
            <w:tcW w:type="dxa" w:w="3993"/>
            <w:shd w:fill="F5F2EE" w:val="clear"/>
            <w:tcMar>
              <w:top w:type="dxa" w:w="100"/>
              <w:left w:type="dxa" w:w="100"/>
              <w:bottom w:type="dxa" w:w="100"/>
              <w:right w:type="dxa" w:w="100"/>
            </w:tcMar>
          </w:tcPr>
          <w:p>
            <w:r>
              <w:rPr>
                <w:b/>
                <w:bCs/>
                <w:color w:val="2A2D32"/>
                <w:sz w:val="18"/>
                <w:szCs w:val="18"/>
              </w:rPr>
              <w:t xml:space="preserve">The form of words (use the one that fits; draw a line through any form you do not use)</w:t>
            </w:r>
          </w:p>
        </w:tc>
        <w:tc>
          <w:tcPr>
            <w:tcW w:type="dxa" w:w="5513"/>
            <w:shd w:fill="F5F2EE" w:val="clear"/>
            <w:tcMar>
              <w:top w:type="dxa" w:w="100"/>
              <w:left w:type="dxa" w:w="100"/>
              <w:bottom w:type="dxa" w:w="100"/>
              <w:right w:type="dxa" w:w="100"/>
            </w:tcMar>
          </w:tcPr>
          <w:p>
            <w:r>
              <w:rPr>
                <w:b/>
                <w:bCs/>
                <w:color w:val="2A2D32"/>
                <w:sz w:val="18"/>
                <w:szCs w:val="18"/>
              </w:rPr>
              <w:t xml:space="preserve">Your drafting</w:t>
            </w:r>
          </w:p>
        </w:tc>
      </w:tr>
      <w:tr>
        <w:tc>
          <w:tcPr>
            <w:tcW w:type="dxa" w:w="3993"/>
            <w:tcMar>
              <w:top w:type="dxa" w:w="160"/>
              <w:left w:type="dxa" w:w="100"/>
              <w:bottom w:type="dxa" w:w="160"/>
              <w:right w:type="dxa" w:w="100"/>
            </w:tcMar>
          </w:tcPr>
          <w:p>
            <w:pPr>
              <w:spacing w:after="80"/>
            </w:pPr>
            <w:r>
              <w:rPr>
                <w:b/>
                <w:bCs/>
                <w:color w:val="B0764A"/>
                <w:sz w:val="17"/>
                <w:szCs w:val="17"/>
              </w:rPr>
              <w:t xml:space="preserve">Form A · Revoke a clause and replace it</w:t>
            </w:r>
          </w:p>
          <w:p>
            <w:r>
              <w:rPr>
                <w:color w:val="2A2D32"/>
                <w:sz w:val="21"/>
                <w:szCs w:val="21"/>
              </w:rPr>
              <w:t xml:space="preserve">I revoke clause </w:t>
            </w:r>
            <w:r>
              <w:rPr>
                <w:color w:val="6A6E73"/>
                <w:sz w:val="21"/>
                <w:szCs w:val="21"/>
              </w:rPr>
              <w:t xml:space="preserve">______</w:t>
            </w:r>
            <w:r>
              <w:rPr>
                <w:color w:val="2A2D32"/>
                <w:sz w:val="21"/>
                <w:szCs w:val="21"/>
              </w:rPr>
              <w:t xml:space="preserve"> of my said will and replace it with the following:</w:t>
            </w:r>
          </w:p>
        </w:tc>
        <w:tc>
          <w:tcPr>
            <w:tcW w:type="dxa" w:w="5513"/>
            <w:tcMar>
              <w:top w:type="dxa" w:w="160"/>
              <w:left w:type="dxa" w:w="100"/>
              <w:bottom w:type="dxa" w:w="160"/>
              <w:right w:type="dxa" w:w="100"/>
            </w:tcMar>
          </w:tcPr>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tc>
      </w:tr>
      <w:tr>
        <w:tc>
          <w:tcPr>
            <w:tcW w:type="dxa" w:w="3993"/>
            <w:tcMar>
              <w:top w:type="dxa" w:w="160"/>
              <w:left w:type="dxa" w:w="100"/>
              <w:bottom w:type="dxa" w:w="160"/>
              <w:right w:type="dxa" w:w="100"/>
            </w:tcMar>
          </w:tcPr>
          <w:p>
            <w:pPr>
              <w:spacing w:after="80"/>
            </w:pPr>
            <w:r>
              <w:rPr>
                <w:b/>
                <w:bCs/>
                <w:color w:val="B0764A"/>
                <w:sz w:val="17"/>
                <w:szCs w:val="17"/>
              </w:rPr>
              <w:t xml:space="preserve">Form B · Add a provision</w:t>
            </w:r>
          </w:p>
          <w:p>
            <w:r>
              <w:rPr>
                <w:color w:val="2A2D32"/>
                <w:sz w:val="21"/>
                <w:szCs w:val="21"/>
              </w:rPr>
              <w:t xml:space="preserve">I add the following provision to my said will:</w:t>
            </w:r>
          </w:p>
        </w:tc>
        <w:tc>
          <w:tcPr>
            <w:tcW w:type="dxa" w:w="5513"/>
            <w:tcMar>
              <w:top w:type="dxa" w:w="160"/>
              <w:left w:type="dxa" w:w="100"/>
              <w:bottom w:type="dxa" w:w="160"/>
              <w:right w:type="dxa" w:w="100"/>
            </w:tcMar>
          </w:tcPr>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tc>
      </w:tr>
      <w:tr>
        <w:tc>
          <w:tcPr>
            <w:tcW w:type="dxa" w:w="3993"/>
            <w:tcMar>
              <w:top w:type="dxa" w:w="160"/>
              <w:left w:type="dxa" w:w="100"/>
              <w:bottom w:type="dxa" w:w="160"/>
              <w:right w:type="dxa" w:w="100"/>
            </w:tcMar>
          </w:tcPr>
          <w:p>
            <w:pPr>
              <w:spacing w:after="80"/>
            </w:pPr>
            <w:r>
              <w:rPr>
                <w:b/>
                <w:bCs/>
                <w:color w:val="B0764A"/>
                <w:sz w:val="17"/>
                <w:szCs w:val="17"/>
              </w:rPr>
              <w:t xml:space="preserve">Form C · Revoke a gift without replacing it</w:t>
            </w:r>
          </w:p>
          <w:p>
            <w:r>
              <w:rPr>
                <w:color w:val="2A2D32"/>
                <w:sz w:val="21"/>
                <w:szCs w:val="21"/>
              </w:rPr>
              <w:t xml:space="preserve">I revoke the following gift in clause </w:t>
            </w:r>
            <w:r>
              <w:rPr>
                <w:color w:val="6A6E73"/>
                <w:sz w:val="21"/>
                <w:szCs w:val="21"/>
              </w:rPr>
              <w:t xml:space="preserve">______</w:t>
            </w:r>
            <w:r>
              <w:rPr>
                <w:color w:val="2A2D32"/>
                <w:sz w:val="21"/>
                <w:szCs w:val="21"/>
              </w:rPr>
              <w:t xml:space="preserve">. That gift shall form part of my residuary estate.</w:t>
            </w:r>
          </w:p>
        </w:tc>
        <w:tc>
          <w:tcPr>
            <w:tcW w:type="dxa" w:w="5513"/>
            <w:tcMar>
              <w:top w:type="dxa" w:w="160"/>
              <w:left w:type="dxa" w:w="100"/>
              <w:bottom w:type="dxa" w:w="160"/>
              <w:right w:type="dxa" w:w="100"/>
            </w:tcMar>
          </w:tcPr>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p>
            <w:pPr>
              <w:spacing w:after="120"/>
            </w:pPr>
            <w:r>
              <w:rPr>
                <w:color w:val="BBBBBB"/>
                <w:sz w:val="20"/>
                <w:szCs w:val="20"/>
              </w:rPr>
              <w:t xml:space="preserve">________________________________________</w:t>
            </w:r>
          </w:p>
        </w:tc>
      </w:tr>
    </w:tbl>
    <w:p>
      <w:pPr>
        <w:spacing w:after="240" w:before="160"/>
      </w:pPr>
      <w:r>
        <w:rPr>
          <w:i/>
          <w:iCs/>
          <w:color w:val="6A6E73"/>
          <w:sz w:val="18"/>
          <w:szCs w:val="18"/>
        </w:rPr>
        <w:t xml:space="preserve">Removing a legacy grows the residue. If you are removing a gift rather than replacing it, use Form C above — it says in terms that the gift forms part of your residuary estate — or someone may later argue the gift simply failed rather than fell into residue. If the change touches who gets the residue itself, or its shares, that is very often a job for a new will, not a codicil.</w:t>
      </w:r>
    </w:p>
    <w:p>
      <w:pPr>
        <w:pStyle w:val="Heading2"/>
        <w:spacing w:after="120" w:before="360"/>
      </w:pPr>
      <w:r>
        <w:rPr>
          <w:b/>
          <w:bCs/>
          <w:color w:val="B0764A"/>
          <w:sz w:val="24"/>
          <w:szCs w:val="24"/>
        </w:rPr>
        <w:t xml:space="preserve">Clause 4 · Confirmation</w:t>
      </w:r>
    </w:p>
    <w:p>
      <w:pPr>
        <w:spacing w:after="160"/>
      </w:pPr>
      <w:r>
        <w:rPr>
          <w:color w:val="2A2D32"/>
          <w:sz w:val="21"/>
          <w:szCs w:val="21"/>
        </w:rPr>
        <w:t xml:space="preserve">In all other respects, I confirm my said will. </w:t>
      </w:r>
      <w:r>
        <w:rPr>
          <w:i/>
          <w:iCs/>
          <w:color w:val="6A6E73"/>
          <w:sz w:val="18"/>
          <w:szCs w:val="18"/>
        </w:rPr>
        <w:t xml:space="preserve">(This sentence stands as written — it is what stops the codicil reading as a replacement, and republishes the will as of today's date. A codicil can cause the will to speak again from the date of the codicil for relevant purposes. Because this confirms the will as at today's date, a gift described by what you own — 'my house', 'my car' — will be read against what you own on the day you sign this codicil. No detail to add unless a solicitor advises otherwise.)</w:t>
      </w:r>
    </w:p>
    <w:p>
      <w:r>
        <w:br w:type="page"/>
      </w:r>
    </w:p>
    <w:p>
      <w:pPr>
        <w:spacing w:after="160"/>
      </w:pPr>
      <w:r>
        <w:rPr>
          <w:color w:val="6A6E73"/>
          <w:sz w:val="21"/>
          <w:szCs w:val="21"/>
        </w:rPr>
        <w:t xml:space="preserve">This is where validity is won or lost, and it is identical to signing a will. Sign in one continuous sitting with both witnesses present together. Use the same pen. Sign at the end, after the confirmation clause. </w:t>
      </w:r>
      <w:r>
        <w:rPr>
          <w:b/>
          <w:bCs/>
          <w:color w:val="C14F3A"/>
          <w:sz w:val="21"/>
          <w:szCs w:val="21"/>
        </w:rPr>
        <w:t xml:space="preserve">Neither witness — nor a witness's spouse or civil partner — may be a beneficiary of the codicil or of the will.</w:t>
      </w:r>
      <w:r>
        <w:rPr>
          <w:color w:val="6A6E73"/>
          <w:sz w:val="21"/>
          <w:szCs w:val="21"/>
        </w:rPr>
        <w:t xml:space="preserve"> Do not date, sign, or witness on separate occasions.</w:t>
      </w:r>
    </w:p>
    <w:p>
      <w:pPr>
        <w:spacing w:after="240"/>
      </w:pPr>
      <w:r>
        <w:rPr>
          <w:b/>
          <w:bCs/>
          <w:color w:val="2A2D32"/>
          <w:sz w:val="21"/>
          <w:szCs w:val="21"/>
        </w:rPr>
        <w:t xml:space="preserve">Practice, not a section 9 requirement. </w:t>
      </w:r>
      <w:r>
        <w:rPr>
          <w:color w:val="6A6E73"/>
          <w:sz w:val="21"/>
          <w:szCs w:val="21"/>
        </w:rPr>
        <w:t xml:space="preserve">As a practical safeguard, initial the other pages in the same place. This helps identify the pages that formed the document when it was signed.</w:t>
      </w:r>
    </w:p>
    <w:p>
      <w:pPr>
        <w:pStyle w:val="Heading2"/>
        <w:spacing w:after="120" w:before="360"/>
      </w:pPr>
      <w:r>
        <w:rPr>
          <w:b/>
          <w:bCs/>
          <w:color w:val="B0764A"/>
          <w:sz w:val="24"/>
          <w:szCs w:val="24"/>
        </w:rPr>
        <w:t xml:space="preserve">Clause 5 · Attestation clause</w:t>
      </w:r>
    </w:p>
    <w:p>
      <w:pPr>
        <w:spacing w:after="160"/>
      </w:pPr>
      <w:r>
        <w:rPr>
          <w:color w:val="2A2D32"/>
          <w:sz w:val="21"/>
          <w:szCs w:val="21"/>
        </w:rPr>
        <w:t xml:space="preserve">Signed by the above-named </w:t>
      </w:r>
      <w:r>
        <w:rPr>
          <w:color w:val="6A6E73"/>
          <w:sz w:val="21"/>
          <w:szCs w:val="21"/>
        </w:rPr>
        <w:t xml:space="preserve">______________________</w:t>
      </w:r>
      <w:r>
        <w:rPr>
          <w:color w:val="2A2D32"/>
          <w:sz w:val="21"/>
          <w:szCs w:val="21"/>
        </w:rPr>
        <w:t xml:space="preserve"> as a codicil to their will, in our joint presence, and then by us in theirs. We were both present at the same time when the testator signed.</w:t>
      </w:r>
    </w:p>
    <w:p>
      <w:pPr>
        <w:pStyle w:val="Heading3"/>
        <w:spacing w:after="100" w:before="280"/>
      </w:pPr>
      <w:r>
        <w:rPr>
          <w:b/>
          <w:bCs/>
          <w:color w:val="2A2D32"/>
          <w:sz w:val="21"/>
          <w:szCs w:val="21"/>
        </w:rPr>
        <w:t xml:space="preserve">Testator's signature</w:t>
      </w:r>
    </w:p>
    <w:tbl>
      <w:tblPr>
        <w:tblW w:type="dxa" w:w="9506"/>
        <w:tblBorders>
          <w:top w:val="none"/>
          <w:left w:val="none"/>
          <w:bottom w:val="none"/>
          <w:right w:val="none"/>
          <w:insideH w:val="none"/>
          <w:insideV w:val="none"/>
        </w:tblBorders>
      </w:tblPr>
      <w:tblGrid>
        <w:gridCol w:w="9506"/>
      </w:tblGrid>
      <w:tr>
        <w:tc>
          <w:tcPr>
            <w:tcW w:type="dxa" w:w="4753"/>
          </w:tcPr>
          <w:p>
            <w:pPr>
              <w:spacing w:after="160"/>
            </w:pPr>
            <w:r>
              <w:rPr>
                <w:b/>
                <w:bCs/>
                <w:color w:val="2A2D32"/>
                <w:sz w:val="21"/>
                <w:szCs w:val="21"/>
              </w:rPr>
              <w:t xml:space="preserve">Signature of testator: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Date signed: </w:t>
            </w:r>
            <w:r>
              <w:rPr>
                <w:color w:val="999999"/>
                <w:sz w:val="21"/>
                <w:szCs w:val="21"/>
              </w:rPr>
              <w:t xml:space="preserve">______________________________________</w:t>
            </w:r>
          </w:p>
        </w:tc>
      </w:tr>
    </w:tbl>
    <w:p>
      <w:pPr>
        <w:pStyle w:val="Heading3"/>
        <w:spacing w:after="100" w:before="280"/>
      </w:pPr>
      <w:r>
        <w:rPr>
          <w:b/>
          <w:bCs/>
          <w:color w:val="2A2D32"/>
          <w:sz w:val="21"/>
          <w:szCs w:val="21"/>
        </w:rPr>
        <w:t xml:space="preserve">Witness 1 — must not be a beneficiary of the codicil or the will</w:t>
      </w:r>
    </w:p>
    <w:tbl>
      <w:tblPr>
        <w:tblW w:type="dxa" w:w="9506"/>
        <w:tblBorders>
          <w:top w:val="none"/>
          <w:left w:val="none"/>
          <w:bottom w:val="none"/>
          <w:right w:val="none"/>
          <w:insideH w:val="none"/>
          <w:insideV w:val="none"/>
        </w:tblBorders>
      </w:tblPr>
      <w:tblGrid>
        <w:gridCol w:w="9506"/>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80"/>
      </w:pPr>
    </w:p>
    <w:tbl>
      <w:tblPr>
        <w:tblW w:type="dxa" w:w="9506"/>
        <w:tblBorders>
          <w:top w:val="none"/>
          <w:left w:val="none"/>
          <w:bottom w:val="none"/>
          <w:right w:val="none"/>
          <w:insideH w:val="none"/>
          <w:insideV w:val="none"/>
        </w:tblBorders>
      </w:tblPr>
      <w:tblGrid>
        <w:gridCol w:w="9506"/>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pStyle w:val="Heading3"/>
        <w:spacing w:after="100" w:before="280"/>
      </w:pPr>
      <w:r>
        <w:rPr>
          <w:b/>
          <w:bCs/>
          <w:color w:val="2A2D32"/>
          <w:sz w:val="21"/>
          <w:szCs w:val="21"/>
        </w:rPr>
        <w:t xml:space="preserve">Witness 2 — must not be a beneficiary, present at the same time as Witness 1</w:t>
      </w:r>
    </w:p>
    <w:tbl>
      <w:tblPr>
        <w:tblW w:type="dxa" w:w="9506"/>
        <w:tblBorders>
          <w:top w:val="none"/>
          <w:left w:val="none"/>
          <w:bottom w:val="none"/>
          <w:right w:val="none"/>
          <w:insideH w:val="none"/>
          <w:insideV w:val="none"/>
        </w:tblBorders>
      </w:tblPr>
      <w:tblGrid>
        <w:gridCol w:w="9506"/>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80"/>
      </w:pPr>
    </w:p>
    <w:tbl>
      <w:tblPr>
        <w:tblW w:type="dxa" w:w="9506"/>
        <w:tblBorders>
          <w:top w:val="none"/>
          <w:left w:val="none"/>
          <w:bottom w:val="none"/>
          <w:right w:val="none"/>
          <w:insideH w:val="none"/>
          <w:insideV w:val="none"/>
        </w:tblBorders>
      </w:tblPr>
      <w:tblGrid>
        <w:gridCol w:w="9506"/>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spacing w:before="240"/>
      </w:pP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If the witnessing is wrong, the codicil changes nothing</w:t>
            </w:r>
          </w:p>
          <w:p>
            <w:r>
              <w:rPr>
                <w:color w:val="2A2D32"/>
                <w:sz w:val="20"/>
                <w:szCs w:val="20"/>
              </w:rPr>
              <w:t xml:space="preserve">The most common reasons a home-made codicil fails: only one witness; the two witnesses signed at different times rather than together; a witness (or their spouse/civil partner) was a beneficiary of the codicil or the will, so the gift to them failed; the testator signed before the witnesses arrived; the codicil was witnessed by video after 31 January 2024. Read the attestation clause aloud, do it in one sitting, and store the signed original with the will — never separately, never stapled to it.</w:t>
            </w:r>
          </w:p>
        </w:tc>
      </w:tr>
    </w:tbl>
    <w:p>
      <w:pPr>
        <w:spacing w:after="160" w:before="320"/>
      </w:pPr>
      <w:r>
        <w:rPr>
          <w:color w:val="6A6E73"/>
          <w:sz w:val="21"/>
          <w:szCs w:val="21"/>
        </w:rPr>
        <w:t xml:space="preserve">This template covers one small, self-contained change to a will that otherwise still says what you want. It does not cover a change to who gets the residue or its shares, several changes at once, a marriage or divorce since the will was signed, or a will that already carries a codicil — the full guide at </w:t>
      </w:r>
      <w:r>
        <w:rPr>
          <w:b/>
          <w:bCs/>
          <w:color w:val="B0764A"/>
          <w:sz w:val="21"/>
          <w:szCs w:val="21"/>
        </w:rPr>
        <w:t xml:space="preserve">valoren.uk/resources/codicil-template</w:t>
      </w:r>
      <w:r>
        <w:rPr>
          <w:color w:val="6A6E73"/>
          <w:sz w:val="21"/>
          <w:szCs w:val="21"/>
        </w:rPr>
        <w:t xml:space="preserve"> sets out each of these in full and explains when a new will is the safer instrument instead. This is general guidance, not legal advice, and does not replace a solicitor.</w:t>
      </w:r>
    </w:p>
    <w:p>
      <w:pPr>
        <w:spacing w:after="160"/>
      </w:pPr>
      <w:r>
        <w:rPr>
          <w:color w:val="999999"/>
          <w:sz w:val="15"/>
          <w:szCs w:val="15"/>
        </w:rPr>
        <w:t xml:space="preserve">Standard Index Group — in formation · England &amp; Wales · Codicil to a Will · valoren.uk</w:t>
      </w:r>
    </w:p>
    <w:sectPr>
      <w:headerReference w:type="default" r:id="rId7"/>
      <w:footerReference w:type="default" r:id="rId8"/>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Codicil to a Will — Edition 2026 — Page </w:t>
    </w:r>
    <w:r>
      <w:rPr>
        <w:color w:val="999999"/>
        <w:sz w:val="14"/>
        <w:szCs w:val="14"/>
      </w:rPr>
      <w:fldChar w:fldCharType="begin"/>
      <w:instrText xml:space="preserve">PAGE</w:instrText>
      <w:fldChar w:fldCharType="separate"/>
      <w:fldChar w:fldCharType="end"/>
    </w:r>
    <w:r>
      <w:rPr>
        <w:color w:val="999999"/>
        <w:sz w:val="14"/>
        <w:szCs w:val="14"/>
      </w:rPr>
      <w:t xml:space="preserve"> of </w:t>
    </w:r>
    <w:r>
      <w:rPr>
        <w:color w:val="99999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4"/>
        <w:szCs w:val="14"/>
      </w:rPr>
      <w:t xml:space="preserve">Valoren · Free institutional reference · valoren.uk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A2D3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2026-09-17T22:48:16.374Z</dcterms:created>
  <dcterms:modified xsi:type="dcterms:W3CDTF">2026-09-17T22:48:16.375Z</dcterms:modified>
</cp:coreProperties>
</file>

<file path=docProps/custom.xml><?xml version="1.0" encoding="utf-8"?>
<Properties xmlns="http://schemas.openxmlformats.org/officeDocument/2006/custom-properties" xmlns:vt="http://schemas.openxmlformats.org/officeDocument/2006/docPropsVTypes"/>
</file>